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372" w:rsidRDefault="00474372" w:rsidP="00474372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АЗОВСКИЙ РАЙОН </w:t>
      </w:r>
    </w:p>
    <w:p w:rsidR="00EF6F8A" w:rsidRDefault="00EF6F8A"/>
    <w:p w:rsidR="00474372" w:rsidRPr="00474372" w:rsidRDefault="00474372" w:rsidP="00474372">
      <w:pPr>
        <w:pStyle w:val="a3"/>
        <w:spacing w:after="0" w:line="360" w:lineRule="auto"/>
        <w:ind w:left="284" w:right="-1"/>
        <w:jc w:val="center"/>
        <w:rPr>
          <w:rFonts w:ascii="Times New Roman" w:hAnsi="Times New Roman"/>
          <w:b/>
          <w:sz w:val="28"/>
          <w:szCs w:val="28"/>
        </w:rPr>
      </w:pPr>
      <w:r w:rsidRPr="00474372">
        <w:rPr>
          <w:rFonts w:ascii="Times New Roman" w:hAnsi="Times New Roman"/>
          <w:b/>
          <w:sz w:val="28"/>
          <w:szCs w:val="28"/>
        </w:rPr>
        <w:t xml:space="preserve">Организация работы с молодежью с учетом проведения онлайн </w:t>
      </w:r>
      <w:bookmarkStart w:id="0" w:name="_GoBack"/>
      <w:bookmarkEnd w:id="0"/>
      <w:r w:rsidRPr="00474372">
        <w:rPr>
          <w:rFonts w:ascii="Times New Roman" w:hAnsi="Times New Roman"/>
          <w:b/>
          <w:sz w:val="28"/>
          <w:szCs w:val="28"/>
        </w:rPr>
        <w:t>мероприятий.</w:t>
      </w:r>
    </w:p>
    <w:p w:rsidR="00474372" w:rsidRDefault="000D21E1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Нинель\Desktop\ДОМ КУЛЬТУРЫ\ДОБРОТАйм\IMG-20200925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нель\Desktop\ДОМ КУЛЬТУРЫ\ДОБРОТАйм\IMG-20200925-WA0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1E1" w:rsidRDefault="00495876"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19050" t="0" r="3175" b="0"/>
            <wp:docPr id="3" name="Рисунок 1" descr="C:\Users\Нинель\Desktop\Фотоотч 2020\Работа с несовершенолетними\уборка территор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нель\Desktop\Фотоотч 2020\Работа с несовершенолетними\уборка территори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1E1" w:rsidRDefault="000D21E1">
      <w:r>
        <w:rPr>
          <w:noProof/>
          <w:lang w:eastAsia="ru-RU"/>
        </w:rPr>
        <w:lastRenderedPageBreak/>
        <w:drawing>
          <wp:inline distT="0" distB="0" distL="0" distR="0">
            <wp:extent cx="5940425" cy="4552779"/>
            <wp:effectExtent l="19050" t="0" r="3175" b="0"/>
            <wp:docPr id="2" name="Рисунок 2" descr="C:\Users\Нинель\Desktop\ДОМ КУЛЬТУРЫ\ДОБРОТАйм\IMG-20200925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инель\Desktop\ДОМ КУЛЬТУРЫ\ДОБРОТАйм\IMG-20200925-WA00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52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E61" w:rsidRPr="00DF1E61" w:rsidRDefault="00DF1E61" w:rsidP="00DF1E61">
      <w:pPr>
        <w:spacing w:after="0" w:line="240" w:lineRule="auto"/>
        <w:ind w:right="-1"/>
        <w:jc w:val="both"/>
        <w:rPr>
          <w:rFonts w:ascii="Times New Roman" w:hAnsi="Times New Roman"/>
          <w:b/>
          <w:color w:val="00B050"/>
          <w:sz w:val="24"/>
          <w:szCs w:val="24"/>
        </w:rPr>
      </w:pPr>
      <w:r w:rsidRPr="00DF1E61">
        <w:rPr>
          <w:rFonts w:ascii="Times New Roman" w:hAnsi="Times New Roman"/>
          <w:b/>
          <w:color w:val="00B050"/>
          <w:sz w:val="24"/>
          <w:szCs w:val="24"/>
        </w:rPr>
        <w:t>Организация работы с молодежью.</w:t>
      </w:r>
    </w:p>
    <w:p w:rsidR="00DF1E61" w:rsidRPr="00DF1E61" w:rsidRDefault="00DF1E61" w:rsidP="00DF1E61">
      <w:pPr>
        <w:pStyle w:val="a3"/>
        <w:spacing w:after="0" w:line="360" w:lineRule="auto"/>
        <w:ind w:left="284" w:right="-1"/>
        <w:jc w:val="both"/>
        <w:rPr>
          <w:rFonts w:ascii="Times New Roman" w:hAnsi="Times New Roman"/>
          <w:color w:val="00B050"/>
          <w:sz w:val="24"/>
          <w:szCs w:val="24"/>
        </w:rPr>
      </w:pPr>
      <w:r w:rsidRPr="00DF1E61">
        <w:rPr>
          <w:rFonts w:ascii="Times New Roman" w:hAnsi="Times New Roman"/>
          <w:color w:val="00B050"/>
          <w:sz w:val="24"/>
          <w:szCs w:val="24"/>
        </w:rPr>
        <w:t>Организация досуга молодежи является самым сложным направлением работы культурно-досуговых учреждений. Развитие компьютеризации, доступности интернета и кабельного телевидения приводит к иным формам организации досуга молодежи, что затрудняет задачу по привлечению подростков и молодежи в Дома культуры. Работа с данной возрастной категорией является приоритетной. Однако</w:t>
      </w:r>
      <w:proofErr w:type="gramStart"/>
      <w:r w:rsidRPr="00DF1E61">
        <w:rPr>
          <w:rFonts w:ascii="Times New Roman" w:hAnsi="Times New Roman"/>
          <w:color w:val="00B050"/>
          <w:sz w:val="24"/>
          <w:szCs w:val="24"/>
        </w:rPr>
        <w:t>,</w:t>
      </w:r>
      <w:proofErr w:type="gramEnd"/>
      <w:r w:rsidRPr="00DF1E61">
        <w:rPr>
          <w:rFonts w:ascii="Times New Roman" w:hAnsi="Times New Roman"/>
          <w:color w:val="00B050"/>
          <w:sz w:val="24"/>
          <w:szCs w:val="24"/>
        </w:rPr>
        <w:t xml:space="preserve"> отсутствие новых технологий и оборудования в клубных учреждениях ограничивают работу. Коммерческие развлекательные учреждения из-за своей высокой конкурентно способности в техническо-бытовом оснащении привлекают людей больше, в связи с этим данная возрастная категория малоактивно принимает участие в мероприятиях. Несмотря на данные сложности, работники культурно-досуговых учреждений стараются расширять молодежную аудиторию, создавая условия для организации досуга молодых людей. Система организации досуга определяется интересами и потребностями молодых людей в свободное время. Потребности в сфере досуга имеют определенную последовательность проявления. Удовлетворение одной потребности порождает обычно </w:t>
      </w:r>
      <w:proofErr w:type="gramStart"/>
      <w:r w:rsidRPr="00DF1E61">
        <w:rPr>
          <w:rFonts w:ascii="Times New Roman" w:hAnsi="Times New Roman"/>
          <w:color w:val="00B050"/>
          <w:sz w:val="24"/>
          <w:szCs w:val="24"/>
        </w:rPr>
        <w:t>новую</w:t>
      </w:r>
      <w:proofErr w:type="gramEnd"/>
      <w:r w:rsidRPr="00DF1E61">
        <w:rPr>
          <w:rFonts w:ascii="Times New Roman" w:hAnsi="Times New Roman"/>
          <w:color w:val="00B050"/>
          <w:sz w:val="24"/>
          <w:szCs w:val="24"/>
        </w:rPr>
        <w:t xml:space="preserve">. Это позволяет менять вид деятельности и обогащать досуг. Современная </w:t>
      </w:r>
      <w:proofErr w:type="spellStart"/>
      <w:r w:rsidRPr="00DF1E61">
        <w:rPr>
          <w:rFonts w:ascii="Times New Roman" w:hAnsi="Times New Roman"/>
          <w:color w:val="00B050"/>
          <w:sz w:val="24"/>
          <w:szCs w:val="24"/>
        </w:rPr>
        <w:t>социокультурная</w:t>
      </w:r>
      <w:proofErr w:type="spellEnd"/>
      <w:r w:rsidRPr="00DF1E61">
        <w:rPr>
          <w:rFonts w:ascii="Times New Roman" w:hAnsi="Times New Roman"/>
          <w:color w:val="00B050"/>
          <w:sz w:val="24"/>
          <w:szCs w:val="24"/>
        </w:rPr>
        <w:t xml:space="preserve"> ситуация нашего общества требует переосмысления </w:t>
      </w:r>
      <w:r w:rsidRPr="00DF1E61">
        <w:rPr>
          <w:rFonts w:ascii="Times New Roman" w:hAnsi="Times New Roman"/>
          <w:color w:val="00B050"/>
          <w:sz w:val="24"/>
          <w:szCs w:val="24"/>
        </w:rPr>
        <w:lastRenderedPageBreak/>
        <w:t xml:space="preserve">подходов к организации досуговой деятельности молодого поколения. Досуг является важным средством развития личности молодого человека, его творчества, познавания мира, общения и самосовершенствования. </w:t>
      </w:r>
    </w:p>
    <w:p w:rsidR="00DF1E61" w:rsidRPr="00DF1E61" w:rsidRDefault="00DF1E61" w:rsidP="00DF1E61">
      <w:pPr>
        <w:pStyle w:val="a3"/>
        <w:spacing w:after="0" w:line="360" w:lineRule="auto"/>
        <w:ind w:left="284" w:right="-1"/>
        <w:jc w:val="both"/>
        <w:rPr>
          <w:rFonts w:ascii="Times New Roman" w:hAnsi="Times New Roman"/>
          <w:color w:val="00B050"/>
          <w:sz w:val="24"/>
          <w:szCs w:val="24"/>
        </w:rPr>
      </w:pPr>
      <w:r w:rsidRPr="00DF1E61">
        <w:rPr>
          <w:rFonts w:ascii="Times New Roman" w:hAnsi="Times New Roman"/>
          <w:color w:val="00B050"/>
          <w:sz w:val="24"/>
          <w:szCs w:val="24"/>
        </w:rPr>
        <w:t xml:space="preserve">Молодежь – важнейший социальный ресурс общества. Именно молодые люди играют большую роль в развитии общества и становлении правового государства. Особое внимание в клубных учреждениях района уделялось работе с молодёжью. Это и клубные формирования, и любительские объединения, и тематические мероприятия в виде вечеров, встреч с интересными людьми. В наш компьютерный век молодёжь стремиться жить «в ногу со временем», Поэтому при работе с молодыми людьми на различных мероприятиях используются </w:t>
      </w:r>
      <w:proofErr w:type="spellStart"/>
      <w:r w:rsidRPr="00DF1E61">
        <w:rPr>
          <w:rFonts w:ascii="Times New Roman" w:hAnsi="Times New Roman"/>
          <w:color w:val="00B050"/>
          <w:sz w:val="24"/>
          <w:szCs w:val="24"/>
        </w:rPr>
        <w:t>медийные</w:t>
      </w:r>
      <w:proofErr w:type="spellEnd"/>
      <w:r w:rsidRPr="00DF1E61">
        <w:rPr>
          <w:rFonts w:ascii="Times New Roman" w:hAnsi="Times New Roman"/>
          <w:color w:val="00B050"/>
          <w:sz w:val="24"/>
          <w:szCs w:val="24"/>
        </w:rPr>
        <w:t xml:space="preserve"> установки, активно применяются компьютерные презентации. Работа сельских домов культуры направлена на пропаганду здорового образа жизни, активно ведется работа по профилактике вредных привычек, по патриотическому воспитанию. Основными формами и методами работы с молодежью являются беседы, лекции, </w:t>
      </w:r>
      <w:proofErr w:type="spellStart"/>
      <w:r w:rsidRPr="00DF1E61">
        <w:rPr>
          <w:rFonts w:ascii="Times New Roman" w:hAnsi="Times New Roman"/>
          <w:color w:val="00B050"/>
          <w:sz w:val="24"/>
          <w:szCs w:val="24"/>
        </w:rPr>
        <w:t>медиауроки</w:t>
      </w:r>
      <w:proofErr w:type="spellEnd"/>
      <w:r w:rsidRPr="00DF1E61">
        <w:rPr>
          <w:rFonts w:ascii="Times New Roman" w:hAnsi="Times New Roman"/>
          <w:color w:val="00B050"/>
          <w:sz w:val="24"/>
          <w:szCs w:val="24"/>
        </w:rPr>
        <w:t xml:space="preserve">, театрализованные представления, тематические вечера отдыха. Они активные участники массовых гуляний. Досуг является важным средствам развития личности молодого человека, его творчества, познания мира общения и самосовершенствования. Наиболее востребованными формами культурно-досуговой деятельности молодёжи являются следующие традиционные формы социально-культурной активности молодёжи: конкурсы, игровые программы, интеллектуальные игры, концерты, молодёжные тематические акции, митинг ко дню Победы, день памяти и скорби. Одной из самых популярной форм организации молодёжного досуга остаются дискотека, но в настоящее время она видоизменилась, превращаясь из ординарных танцевальных вечеров в тематические дискотеки. </w:t>
      </w:r>
    </w:p>
    <w:p w:rsidR="00DF1E61" w:rsidRPr="00DF1E61" w:rsidRDefault="00DF1E61" w:rsidP="00DF1E61">
      <w:pPr>
        <w:pStyle w:val="a3"/>
        <w:spacing w:after="0" w:line="360" w:lineRule="auto"/>
        <w:ind w:left="284" w:right="-1"/>
        <w:jc w:val="both"/>
        <w:rPr>
          <w:rFonts w:ascii="Times New Roman" w:hAnsi="Times New Roman"/>
          <w:color w:val="00B050"/>
          <w:sz w:val="24"/>
          <w:szCs w:val="24"/>
        </w:rPr>
      </w:pPr>
    </w:p>
    <w:p w:rsidR="00DF1E61" w:rsidRPr="00DF1E61" w:rsidRDefault="00DF1E61">
      <w:pPr>
        <w:rPr>
          <w:color w:val="00B050"/>
        </w:rPr>
      </w:pPr>
    </w:p>
    <w:sectPr w:rsidR="00DF1E61" w:rsidRPr="00DF1E61" w:rsidSect="00322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75416"/>
    <w:multiLevelType w:val="hybridMultilevel"/>
    <w:tmpl w:val="2AD494A4"/>
    <w:lvl w:ilvl="0" w:tplc="3B1C2FF4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372"/>
    <w:rsid w:val="000D21E1"/>
    <w:rsid w:val="00322DE5"/>
    <w:rsid w:val="00474372"/>
    <w:rsid w:val="00495876"/>
    <w:rsid w:val="00561819"/>
    <w:rsid w:val="00755B5B"/>
    <w:rsid w:val="00A75E5A"/>
    <w:rsid w:val="00DF1E61"/>
    <w:rsid w:val="00EF6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37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2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21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372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6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Нинель</cp:lastModifiedBy>
  <cp:revision>6</cp:revision>
  <dcterms:created xsi:type="dcterms:W3CDTF">2020-12-09T08:55:00Z</dcterms:created>
  <dcterms:modified xsi:type="dcterms:W3CDTF">2020-12-09T22:17:00Z</dcterms:modified>
</cp:coreProperties>
</file>